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Деятельность органов государственной власти и местного самоуправления в сфере противодействия терроризму в Российской Федерации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69F8C5" w:rsidR="00A77598" w:rsidRPr="0082175A" w:rsidRDefault="008217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7E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E37">
              <w:rPr>
                <w:rFonts w:ascii="Times New Roman" w:hAnsi="Times New Roman" w:cs="Times New Roman"/>
                <w:sz w:val="20"/>
                <w:szCs w:val="20"/>
              </w:rPr>
              <w:t>к.э.н, Григорьев Константин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FBF54C" w:rsidR="004475DA" w:rsidRPr="0082175A" w:rsidRDefault="008217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FE78B9" w14:textId="77777777" w:rsidR="008C7E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31295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_Toc199931295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3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116A310B" w14:textId="77777777" w:rsidR="008C7E37" w:rsidRDefault="00C53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296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_Toc199931296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3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31E832B0" w14:textId="77777777" w:rsidR="008C7E37" w:rsidRDefault="00C53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297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_Toc199931297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3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33ED4C8D" w14:textId="77777777" w:rsidR="008C7E37" w:rsidRDefault="00C53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298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_Toc199931298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4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319E830F" w14:textId="77777777" w:rsidR="008C7E37" w:rsidRDefault="00C53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299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_Toc199931299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8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29169504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0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_Toc199931300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8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625F87A1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1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_Toc199931301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9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05E308C7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2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_Toc199931302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9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71D4733C" w14:textId="77777777" w:rsidR="008C7E37" w:rsidRDefault="00C53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3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_Toc199931303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10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7E55C6CB" w14:textId="77777777" w:rsidR="008C7E37" w:rsidRDefault="00C53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4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_Toc199931304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11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3BB85FA5" w14:textId="77777777" w:rsidR="008C7E37" w:rsidRDefault="00C53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5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_Toc199931305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12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2B3A0732" w14:textId="77777777" w:rsidR="008C7E37" w:rsidRDefault="00C532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6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_Toc199931306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14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6C32E33A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7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_Toc199931307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14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77440EA5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8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_Toc199931308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14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08F2C369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09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_Toc199931309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14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643F432C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10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_Toc199931310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14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6A00D961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11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_Toc199931311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14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3DA05BBE" w14:textId="77777777" w:rsidR="008C7E37" w:rsidRDefault="00C532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1312" w:history="1">
            <w:r w:rsidR="008C7E37" w:rsidRPr="00FC196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C7E37">
              <w:rPr>
                <w:noProof/>
                <w:webHidden/>
              </w:rPr>
              <w:tab/>
            </w:r>
            <w:r w:rsidR="008C7E37">
              <w:rPr>
                <w:noProof/>
                <w:webHidden/>
              </w:rPr>
              <w:fldChar w:fldCharType="begin"/>
            </w:r>
            <w:r w:rsidR="008C7E37">
              <w:rPr>
                <w:noProof/>
                <w:webHidden/>
              </w:rPr>
              <w:instrText xml:space="preserve"> PAGEREF _Toc199931312 \h </w:instrText>
            </w:r>
            <w:r w:rsidR="008C7E37">
              <w:rPr>
                <w:noProof/>
                <w:webHidden/>
              </w:rPr>
            </w:r>
            <w:r w:rsidR="008C7E37">
              <w:rPr>
                <w:noProof/>
                <w:webHidden/>
              </w:rPr>
              <w:fldChar w:fldCharType="separate"/>
            </w:r>
            <w:r w:rsidR="008C7E37">
              <w:rPr>
                <w:noProof/>
                <w:webHidden/>
              </w:rPr>
              <w:t>14</w:t>
            </w:r>
            <w:r w:rsidR="008C7E3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312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знаниями о природе, сущности и современных особенностях терроризма как опасного социально-политического явления, принципах, правовых основах, организационных формах и методах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в сфере противодействия терроризму в Российской Федерации, используемых ими силах и средствах, а также овладение ими первичными умениями и навыками решения практических задач по обеспечению антитеррористической защищенности объектов преступных посягательств.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31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Деятельность органов государственной власти и местного самоуправления в сфере противодействия терроризму в Российской Федерации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31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C7E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7E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C7E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7E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7E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7E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E3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C7E3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C7E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C7E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7E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8C7E3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C7E37">
              <w:rPr>
                <w:rFonts w:ascii="Times New Roman" w:hAnsi="Times New Roman" w:cs="Times New Roman"/>
              </w:rPr>
              <w:t xml:space="preserve"> принимать участие в формировании проектов нормативно-правовых актов и иных документов, способствующих формированию активной гражданской позиции и патриотизма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7E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E37">
              <w:rPr>
                <w:rFonts w:ascii="Times New Roman" w:hAnsi="Times New Roman" w:cs="Times New Roman"/>
                <w:lang w:bidi="ru-RU"/>
              </w:rPr>
              <w:t>ПК-4.2 - Разрабатывает мероприятия по защите национальных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7E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7E37">
              <w:rPr>
                <w:rFonts w:ascii="Times New Roman" w:hAnsi="Times New Roman" w:cs="Times New Roman"/>
              </w:rPr>
              <w:t xml:space="preserve">принципы защиты национальных интересов государства и факторы влияния негативных тенденций (в </w:t>
            </w:r>
            <w:proofErr w:type="spellStart"/>
            <w:r w:rsidR="00316402" w:rsidRPr="008C7E37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8C7E37">
              <w:rPr>
                <w:rFonts w:ascii="Times New Roman" w:hAnsi="Times New Roman" w:cs="Times New Roman"/>
              </w:rPr>
              <w:t>. террористической угрозы) при планировании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учреждений.</w:t>
            </w:r>
            <w:r w:rsidRPr="008C7E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C7E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7E37">
              <w:rPr>
                <w:rFonts w:ascii="Times New Roman" w:hAnsi="Times New Roman" w:cs="Times New Roman"/>
              </w:rPr>
              <w:t>планировать и организовывать деятельность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 в целях снижения угрозы национальным интересам</w:t>
            </w:r>
            <w:proofErr w:type="gramStart"/>
            <w:r w:rsidR="00FD518F" w:rsidRPr="008C7E37">
              <w:rPr>
                <w:rFonts w:ascii="Times New Roman" w:hAnsi="Times New Roman" w:cs="Times New Roman"/>
              </w:rPr>
              <w:t>.</w:t>
            </w:r>
            <w:r w:rsidRPr="008C7E3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C7E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7E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7E37">
              <w:rPr>
                <w:rFonts w:ascii="Times New Roman" w:hAnsi="Times New Roman" w:cs="Times New Roman"/>
              </w:rPr>
              <w:t>навыками формирования программ и реализации механизмов противодействия терроризму в Российской Федерации при планировании и организации деятельности органов власти субъектов Российской Федерации, органов местного самоуправления, государственных и муниципальных предприятий и учреждений</w:t>
            </w:r>
            <w:proofErr w:type="gramStart"/>
            <w:r w:rsidR="00FD518F" w:rsidRPr="008C7E37">
              <w:rPr>
                <w:rFonts w:ascii="Times New Roman" w:hAnsi="Times New Roman" w:cs="Times New Roman"/>
              </w:rPr>
              <w:t>.</w:t>
            </w:r>
            <w:r w:rsidRPr="008C7E3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C7E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312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терроризма как особо опасного  общественно-политического явления.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сущность, характерные черты и тенденции современного терроризма. Идеология терроризма и организационная деятельность по реализации его политических целей как основные элементы в структуре террористической деятельности.</w:t>
            </w:r>
            <w:r w:rsidRPr="00352B6F">
              <w:rPr>
                <w:lang w:bidi="ru-RU"/>
              </w:rPr>
              <w:br/>
              <w:t>Причины и условия возникновения, распространения и живучести терроризма. Основные внешние и внутренние факторы, обусловливающие сохранение террористических угроз национальной безопасности Российской Федерации. Виды, организационные формы и методы терроризма. Виды организации террористической деятельности. Объекты террористических устремлений. Субъекты, силы и средства террористической деятельности. Взаимосвязь терроризма с другими разновидностями и проявлениями политического экстремизма.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0A5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93E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Международный терроризм как глобальная угроза безопасности  мирового сообщества.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6189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характерные черты, направления и современные особенности международного терроризма. Взаимосвязь международного и внутригосударственного терроризма. Факторы, определяющие возрастание внешних террористических угроз для</w:t>
            </w:r>
            <w:r w:rsidRPr="00352B6F">
              <w:rPr>
                <w:lang w:bidi="ru-RU"/>
              </w:rPr>
              <w:br/>
              <w:t>безопасности Российской Федерации. Основные международные террористические организации, их классификация, цели,</w:t>
            </w:r>
            <w:r w:rsidRPr="00352B6F">
              <w:rPr>
                <w:lang w:bidi="ru-RU"/>
              </w:rPr>
              <w:br/>
              <w:t>задачи, структура, используемые силы и средства. Организация и тактика преступной деятельности международных террористических организаций в различных регионах мира и на территории Российской Федерации. Использование международных террористических организаций военно-политическим руководством и спецслужбами иностранных государств в целях усиления своего влиянии в отдельных регионах мира и нанесения ущерба безопасности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1E3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A3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DEB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4A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034E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C18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Правовая основа общегосударственной системы противодействия  терроризму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E4CE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Конституция Российской Федерации, Указ Президента Российской Федерации от 15 февраля 2006 г. № 116, Федеральный закон от 6 марта 2006 г. № 35-ФЗ «О противодействии терроризму» и Концепция противодействия терроризму в Российской Федерации от 5</w:t>
            </w:r>
            <w:r w:rsidRPr="00352B6F">
              <w:rPr>
                <w:lang w:bidi="ru-RU"/>
              </w:rPr>
              <w:br/>
              <w:t>6 октября 2009 г., заложившие правовой фундамент современной российской общегосударственной системы противодействия терроризму. Военная доктрина Российской Федерации от 25 декабря 2014 г. и Указ Президента</w:t>
            </w:r>
            <w:r w:rsidRPr="00352B6F">
              <w:rPr>
                <w:lang w:bidi="ru-RU"/>
              </w:rPr>
              <w:br/>
              <w:t>Российской Федерации от 31 декабря 2015 г. № 683 «О Стратегии национальной безопасности Российской Федерации», определяющие место международного и внутригосударственного терроризма в системе угроз государственной и общественной</w:t>
            </w:r>
            <w:r w:rsidRPr="00352B6F">
              <w:rPr>
                <w:lang w:bidi="ru-RU"/>
              </w:rPr>
              <w:br/>
              <w:t>безопасности страны, а также раскрывающие общегосударственные меры по противодействию экстремистской идеологии и террористическим проявлениям. Значение указов Президента Российской Федерации от 14 июня 2012 г. № 851 «О порядке установления уровней террористической опасности» и от 26 декабря 2015 г. № 664 «О мерах по совершенствованию государственного управления в области противодействия терроризму» для дальнейшего совершенствования правовой основы общегосударственной системы противодействии терроризму в Российской Федерации. Правовое регулирование деятельности органов государственной власти и местного самоуправления по обеспечению антитеррористической защищенности критически важных и потенциально опасных объектов промышленности, объектов топливно-энергетического комплекса, транспортной инфраструктуры, объектов жизнеобеспечения населения и мест массового пребывания людей в федеральном законодательстве и постановлениях Правительства Российской Федерации. Международно-правовая основа деятельности национальных органов</w:t>
            </w:r>
            <w:r w:rsidRPr="00352B6F">
              <w:rPr>
                <w:lang w:bidi="ru-RU"/>
              </w:rPr>
              <w:br/>
              <w:t>государственной власти и местного самоуправления по противодействию терроризму. Межведомственные и ведомственные нормативные правовые акты, регулирующие деятельность уполномоченных субъектов в сфере противодействия терроризму.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2E2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4F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F52B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757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FC09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55D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противодействия идеологии терроризма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178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реализации комплекса мер противодействия идеологии терроризма в Российской Федерации. Организационно-политические меры противодействия идеологии терроризма. Информационно-пропагандистские меры противодействия идеологии терроризма. Правовые меры противодействия идеологии терроризма.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5CA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6DD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979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DED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920B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6FC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противодействия финансированию терроризма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D4D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Субъекты, источники и каналы финансирования террористической деятельности. Система мер органов государственной власти по противодействию финансированию террористических организаций и отдельных лиц, вынашивающих террористические намерения.</w:t>
            </w:r>
            <w:r w:rsidRPr="00352B6F">
              <w:rPr>
                <w:lang w:bidi="ru-RU"/>
              </w:rPr>
              <w:br/>
              <w:t>Формы участия органов местного самоуправления в противодействии финансированию терроризма.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4E2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17C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494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34C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436C4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D28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Информационно-аналитическое обеспечение деятельности  общегосударственной системы противодействия терроризму в 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27A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ресурсы, используемые в целях информационно-аналитического обеспечения деятельности общегосударственной системы противодействия терроризму. Основные виды общегосударственных, ведомственных, региональных и муниципальных учетов, используемых в интересах информационно-аналитического обеспечения деятельности уполномоченных субъектов общегосударственной системы противодействия терроризму. Организация деятельности по информационно-аналитическому обеспечению противодействия терроризму на общегосударственном, ведомственном, региональном и муниципальном 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F3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143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223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F07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A3E4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6B5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Деятельность органов государственной власти и местного самоуправления по предупреждению (профилактике) террористических проявления.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52D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Прогнозирование, выявление и устранение причины и условий, способствующих возникновению и распространению террористических намерений у отдельных групп населения Российской Федерации и в среде мигрантов.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11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15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921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F074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09CC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C9D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Участие органов государственной власти и местного  самоуправления в реализации мер по борьбе с терроризмом.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215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Федеральные органы исполнительной власти, уполномоченные законодательством Российской Федерации на осуществление деятельности по выявлению, предупреждению, пресечению и раскрытию преступлений террористической направленности, а также</w:t>
            </w:r>
            <w:r w:rsidRPr="00352B6F">
              <w:rPr>
                <w:lang w:bidi="ru-RU"/>
              </w:rPr>
              <w:br/>
              <w:t>привлечению к ответственности причастных к ним лиц. Контртеррористическая операция (КТО) как основная организационная форма пресечения террористического акта и иных преступлений террористической направленности. Состав, функции и организация деятельности оперативного штаба в субъекте Российской Федерации (Федерального оперативного штаба) по подготовке и проведению контртеррористической операции по пресечению террористических проявлений. Правовой режим контртеррористической операции, порядок его введения и отмены. Временные ограничения прав и свобод граждан и юридических лиц, предусмотренные правовым режимом КТО. Группировка сил и средств оперативного штаба по проведению КТО. Правовая основа и порядок привлечения сил и средств федеральных органов исполнительной власти, органов власти субъектов Российской Федерации и органов местного самоуправления к участию в КТО. Состав, функции и организация деятельности антитеррористических комиссий и оперативных групп в муниципальных образованиях и морских районах (бассейнах). Их</w:t>
            </w:r>
            <w:r w:rsidRPr="00352B6F">
              <w:rPr>
                <w:lang w:bidi="ru-RU"/>
              </w:rPr>
              <w:br/>
              <w:t>участие в предупреждении и пресечении террористических проявлений в границах функциональной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E9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8AF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AAF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EDC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D83A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48B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Участие органов государственной власти и местного  самоуправления в реализации мер по минимизации и ликвидации  последствий проявлений терроризма.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B6A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задачи, решаемые органами государственной власти и местного самоуправления в ходе реализации мер по минимизации и ликвидации последствий проявлений терроризма. Роль и место антитеррористической комиссии в субъекте Российской Федерации, антитеррористических комиссий и оперативных групп в муниципальных образованиях и морских районах (бассейнах) в реализации мер противодействия терроризму на данном направлении. Мероприятия общегосударственного, регионального и муниципального уровня по оказанию экстренной медицинской помощи, проведению аварийно-спасательных и ремонтно-восстановительных работ, восстановлению нормального функционирования и экологической безопасности объектов, подвергшихся террористическому воздействию. Функции органов государственной власти и местного самоуправления в вопросах социальной реабилитации лиц, пострадавших в результате террористического акта, возмещении вреда лицам, участвующим в борьбе с терроризмом и подлежащим правовой и социальной защите, а также возмещения вреда, причиненного правомерными действиями</w:t>
            </w:r>
            <w:r w:rsidRPr="00352B6F">
              <w:rPr>
                <w:lang w:bidi="ru-RU"/>
              </w:rPr>
              <w:br/>
              <w:t>при пресечении террористического 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78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E62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2F8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22D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91C9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CFB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Участие органов государственной власти и местного  самоуправления в обеспечении антитеррористической защищенности  объектов жизнеобеспечения населения и мест массового пребывания людей.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B5B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объектов жизнеобеспечения населения и мест массового пребывания людей. Их классификация. Чрезвычайные и иные нештатные ситуации на объектах жизнеобеспечения населения и в местах массового пребывания людей, возникающие в результате угрозы и совершения террористических акций. Причины и условия, способствующие террористической уязвимости объектов</w:t>
            </w:r>
            <w:r w:rsidRPr="00352B6F">
              <w:rPr>
                <w:lang w:bidi="ru-RU"/>
              </w:rPr>
              <w:br/>
              <w:t>жизнеобеспечения и мест массового пребывания людей. Участие органов исполнительной власти субъектов Российской Федерации, органов местного самоуправления и хозяйствующих субъектов в обеспечении антитеррористической защищенности объектов жизнеобеспечения и мест массового пребывания людей. Их права, обязанности и ответственность. Режим усиленных мер безопасности, вводимый на объектах проведения важных общественно-политических, спортивных и иных мероприятий. Взаимодействие органов государственной власти и местного самоуправления с временными оперативными штабами и временными оперативными группами ФСБ и МВД России по вопросам антитеррористической защиты объектов проведения важных общественно-политических, спортивных и иных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A21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B2D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C6D7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62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312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313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9"/>
        <w:gridCol w:w="363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2175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C7E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Кафтан, Виталий Викторович Противодействие терроризму</w:t>
            </w:r>
            <w:proofErr w:type="gram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Кафтан В. В.2-е изд.,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532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8C7E37">
                <w:rPr>
                  <w:color w:val="00008B"/>
                  <w:u w:val="single"/>
                  <w:lang w:val="en-US"/>
                </w:rPr>
                <w:t>https://urait.ru/viewer/protiv ... stvie-terrorizmu-511349#page/1</w:t>
              </w:r>
            </w:hyperlink>
          </w:p>
        </w:tc>
      </w:tr>
      <w:tr w:rsidR="00262CF0" w:rsidRPr="007E6725" w14:paraId="4ABE0C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E44EA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Кафтан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В.В.Террор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и антитеррор в условиях глобализации</w:t>
            </w:r>
            <w:proofErr w:type="gram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Кафтан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В.В.Электрон</w:t>
            </w:r>
            <w:proofErr w:type="spellEnd"/>
            <w:proofErr w:type="gram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AA925F" w14:textId="77777777" w:rsidR="00262CF0" w:rsidRPr="007E6725" w:rsidRDefault="00C532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https://book.ru/book/931902</w:t>
              </w:r>
            </w:hyperlink>
          </w:p>
        </w:tc>
      </w:tr>
      <w:tr w:rsidR="00262CF0" w:rsidRPr="007E6725" w14:paraId="46C087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EC70E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Соколова, Татьяна Алексеевна. Противодействие легализации доходов, полученных преступным путем, и финансированию терроризма : учебное пособие /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О.Л.Островская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М.А.Осипова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8C7E37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B3F4BB" w14:textId="77777777" w:rsidR="00262CF0" w:rsidRPr="007E6725" w:rsidRDefault="00C532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C7E3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5%D0%BE%D0%B4%D0%BE%D0%B2.pdf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313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A6384F" w14:textId="77777777" w:rsidTr="007B550D">
        <w:tc>
          <w:tcPr>
            <w:tcW w:w="9345" w:type="dxa"/>
          </w:tcPr>
          <w:p w14:paraId="63104E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2B4051" w14:textId="77777777" w:rsidTr="007B550D">
        <w:tc>
          <w:tcPr>
            <w:tcW w:w="9345" w:type="dxa"/>
          </w:tcPr>
          <w:p w14:paraId="1ACAE7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494DAF" w14:textId="77777777" w:rsidTr="007B550D">
        <w:tc>
          <w:tcPr>
            <w:tcW w:w="9345" w:type="dxa"/>
          </w:tcPr>
          <w:p w14:paraId="174F61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D3FEA7" w14:textId="77777777" w:rsidTr="007B550D">
        <w:tc>
          <w:tcPr>
            <w:tcW w:w="9345" w:type="dxa"/>
          </w:tcPr>
          <w:p w14:paraId="263629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313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532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31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7E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7E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7E3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7E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C7E3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C7E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C7E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7E37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7E37">
              <w:rPr>
                <w:sz w:val="22"/>
                <w:szCs w:val="22"/>
              </w:rPr>
              <w:t>комплексом</w:t>
            </w:r>
            <w:proofErr w:type="gramStart"/>
            <w:r w:rsidRPr="008C7E37">
              <w:rPr>
                <w:sz w:val="22"/>
                <w:szCs w:val="22"/>
              </w:rPr>
              <w:t>.С</w:t>
            </w:r>
            <w:proofErr w:type="gramEnd"/>
            <w:r w:rsidRPr="008C7E37">
              <w:rPr>
                <w:sz w:val="22"/>
                <w:szCs w:val="22"/>
              </w:rPr>
              <w:t>пециализированная</w:t>
            </w:r>
            <w:proofErr w:type="spellEnd"/>
            <w:r w:rsidRPr="008C7E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C7E37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8C7E37">
              <w:rPr>
                <w:sz w:val="22"/>
                <w:szCs w:val="22"/>
                <w:lang w:val="en-US"/>
              </w:rPr>
              <w:t>Acer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Aspire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Z</w:t>
            </w:r>
            <w:r w:rsidRPr="008C7E37">
              <w:rPr>
                <w:sz w:val="22"/>
                <w:szCs w:val="22"/>
              </w:rPr>
              <w:t xml:space="preserve">1811 в </w:t>
            </w:r>
            <w:proofErr w:type="spellStart"/>
            <w:r w:rsidRPr="008C7E37">
              <w:rPr>
                <w:sz w:val="22"/>
                <w:szCs w:val="22"/>
              </w:rPr>
              <w:t>компл</w:t>
            </w:r>
            <w:proofErr w:type="spellEnd"/>
            <w:r w:rsidRPr="008C7E37">
              <w:rPr>
                <w:sz w:val="22"/>
                <w:szCs w:val="22"/>
              </w:rPr>
              <w:t xml:space="preserve">.: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7E37">
              <w:rPr>
                <w:sz w:val="22"/>
                <w:szCs w:val="22"/>
              </w:rPr>
              <w:t>5 2400</w:t>
            </w:r>
            <w:r w:rsidRPr="008C7E37">
              <w:rPr>
                <w:sz w:val="22"/>
                <w:szCs w:val="22"/>
                <w:lang w:val="en-US"/>
              </w:rPr>
              <w:t>s</w:t>
            </w:r>
            <w:r w:rsidRPr="008C7E37">
              <w:rPr>
                <w:sz w:val="22"/>
                <w:szCs w:val="22"/>
              </w:rPr>
              <w:t>/4</w:t>
            </w:r>
            <w:r w:rsidRPr="008C7E37">
              <w:rPr>
                <w:sz w:val="22"/>
                <w:szCs w:val="22"/>
                <w:lang w:val="en-US"/>
              </w:rPr>
              <w:t>Gb</w:t>
            </w:r>
            <w:r w:rsidRPr="008C7E37">
              <w:rPr>
                <w:sz w:val="22"/>
                <w:szCs w:val="22"/>
              </w:rPr>
              <w:t>/1</w:t>
            </w:r>
            <w:r w:rsidRPr="008C7E37">
              <w:rPr>
                <w:sz w:val="22"/>
                <w:szCs w:val="22"/>
                <w:lang w:val="en-US"/>
              </w:rPr>
              <w:t>T</w:t>
            </w:r>
            <w:r w:rsidRPr="008C7E37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x</w:t>
            </w:r>
            <w:r w:rsidRPr="008C7E37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8C7E37">
              <w:rPr>
                <w:sz w:val="22"/>
                <w:szCs w:val="22"/>
                <w:lang w:val="en-US"/>
              </w:rPr>
              <w:t>JBL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CONTROL</w:t>
            </w:r>
            <w:r w:rsidRPr="008C7E37">
              <w:rPr>
                <w:sz w:val="22"/>
                <w:szCs w:val="22"/>
              </w:rPr>
              <w:t xml:space="preserve"> 25 </w:t>
            </w:r>
            <w:r w:rsidRPr="008C7E37">
              <w:rPr>
                <w:sz w:val="22"/>
                <w:szCs w:val="22"/>
                <w:lang w:val="en-US"/>
              </w:rPr>
              <w:t>WH</w:t>
            </w:r>
            <w:r w:rsidRPr="008C7E37">
              <w:rPr>
                <w:sz w:val="22"/>
                <w:szCs w:val="22"/>
              </w:rPr>
              <w:t xml:space="preserve"> - 2 шт., Микшер-усилитель </w:t>
            </w:r>
            <w:r w:rsidRPr="008C7E37">
              <w:rPr>
                <w:sz w:val="22"/>
                <w:szCs w:val="22"/>
                <w:lang w:val="en-US"/>
              </w:rPr>
              <w:t>MOBILE</w:t>
            </w:r>
            <w:r w:rsidRPr="008C7E37">
              <w:rPr>
                <w:sz w:val="22"/>
                <w:szCs w:val="22"/>
              </w:rPr>
              <w:t xml:space="preserve"> 35</w:t>
            </w:r>
            <w:proofErr w:type="gramEnd"/>
            <w:r w:rsidRPr="008C7E3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7E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7E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C7E3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C7E37" w14:paraId="2E554D90" w14:textId="77777777" w:rsidTr="008416EB">
        <w:tc>
          <w:tcPr>
            <w:tcW w:w="7797" w:type="dxa"/>
            <w:shd w:val="clear" w:color="auto" w:fill="auto"/>
          </w:tcPr>
          <w:p w14:paraId="0DDCFA3A" w14:textId="77777777" w:rsidR="002C735C" w:rsidRPr="008C7E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7E37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7E37">
              <w:rPr>
                <w:sz w:val="22"/>
                <w:szCs w:val="22"/>
              </w:rPr>
              <w:t>комплексом</w:t>
            </w:r>
            <w:proofErr w:type="gramStart"/>
            <w:r w:rsidRPr="008C7E37">
              <w:rPr>
                <w:sz w:val="22"/>
                <w:szCs w:val="22"/>
              </w:rPr>
              <w:t>.С</w:t>
            </w:r>
            <w:proofErr w:type="gramEnd"/>
            <w:r w:rsidRPr="008C7E37">
              <w:rPr>
                <w:sz w:val="22"/>
                <w:szCs w:val="22"/>
              </w:rPr>
              <w:t>пециализированная</w:t>
            </w:r>
            <w:proofErr w:type="spellEnd"/>
            <w:r w:rsidRPr="008C7E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C7E37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8C7E37">
              <w:rPr>
                <w:sz w:val="22"/>
                <w:szCs w:val="22"/>
              </w:rPr>
              <w:t>мКомпьютер</w:t>
            </w:r>
            <w:proofErr w:type="spellEnd"/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Gigabyte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H</w:t>
            </w:r>
            <w:r w:rsidRPr="008C7E37">
              <w:rPr>
                <w:sz w:val="22"/>
                <w:szCs w:val="22"/>
              </w:rPr>
              <w:t>77</w:t>
            </w:r>
            <w:r w:rsidRPr="008C7E37">
              <w:rPr>
                <w:sz w:val="22"/>
                <w:szCs w:val="22"/>
                <w:lang w:val="en-US"/>
              </w:rPr>
              <w:t>M</w:t>
            </w:r>
            <w:r w:rsidRPr="008C7E37">
              <w:rPr>
                <w:sz w:val="22"/>
                <w:szCs w:val="22"/>
              </w:rPr>
              <w:t>-</w:t>
            </w:r>
            <w:r w:rsidRPr="008C7E37">
              <w:rPr>
                <w:sz w:val="22"/>
                <w:szCs w:val="22"/>
                <w:lang w:val="en-US"/>
              </w:rPr>
              <w:t>D</w:t>
            </w:r>
            <w:r w:rsidRPr="008C7E37">
              <w:rPr>
                <w:sz w:val="22"/>
                <w:szCs w:val="22"/>
              </w:rPr>
              <w:t>3</w:t>
            </w:r>
            <w:r w:rsidRPr="008C7E37">
              <w:rPr>
                <w:sz w:val="22"/>
                <w:szCs w:val="22"/>
                <w:lang w:val="en-US"/>
              </w:rPr>
              <w:t>H</w:t>
            </w:r>
            <w:r w:rsidRPr="008C7E37">
              <w:rPr>
                <w:sz w:val="22"/>
                <w:szCs w:val="22"/>
              </w:rPr>
              <w:t xml:space="preserve">, </w:t>
            </w:r>
            <w:r w:rsidRPr="008C7E37">
              <w:rPr>
                <w:sz w:val="22"/>
                <w:szCs w:val="22"/>
                <w:lang w:val="en-US"/>
              </w:rPr>
              <w:t>Intel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Core</w:t>
            </w:r>
            <w:r w:rsidRPr="008C7E37">
              <w:rPr>
                <w:sz w:val="22"/>
                <w:szCs w:val="22"/>
              </w:rPr>
              <w:t xml:space="preserve">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7E37">
              <w:rPr>
                <w:sz w:val="22"/>
                <w:szCs w:val="22"/>
              </w:rPr>
              <w:t>5-3570 3.4</w:t>
            </w:r>
            <w:r w:rsidRPr="008C7E37">
              <w:rPr>
                <w:sz w:val="22"/>
                <w:szCs w:val="22"/>
                <w:lang w:val="en-US"/>
              </w:rPr>
              <w:t>GHz</w:t>
            </w:r>
            <w:r w:rsidRPr="008C7E37">
              <w:rPr>
                <w:sz w:val="22"/>
                <w:szCs w:val="22"/>
              </w:rPr>
              <w:t>/ 4</w:t>
            </w:r>
            <w:r w:rsidRPr="008C7E37">
              <w:rPr>
                <w:sz w:val="22"/>
                <w:szCs w:val="22"/>
                <w:lang w:val="en-US"/>
              </w:rPr>
              <w:t>Gb</w:t>
            </w:r>
            <w:r w:rsidRPr="008C7E37">
              <w:rPr>
                <w:sz w:val="22"/>
                <w:szCs w:val="22"/>
              </w:rPr>
              <w:t xml:space="preserve"> /500</w:t>
            </w:r>
            <w:r w:rsidRPr="008C7E37">
              <w:rPr>
                <w:sz w:val="22"/>
                <w:szCs w:val="22"/>
                <w:lang w:val="en-US"/>
              </w:rPr>
              <w:t>Gb</w:t>
            </w:r>
            <w:r w:rsidRPr="008C7E37">
              <w:rPr>
                <w:sz w:val="22"/>
                <w:szCs w:val="22"/>
              </w:rPr>
              <w:t>/</w:t>
            </w:r>
            <w:r w:rsidRPr="008C7E37">
              <w:rPr>
                <w:sz w:val="22"/>
                <w:szCs w:val="22"/>
                <w:lang w:val="en-US"/>
              </w:rPr>
              <w:t>LG</w:t>
            </w:r>
            <w:r w:rsidRPr="008C7E37">
              <w:rPr>
                <w:sz w:val="22"/>
                <w:szCs w:val="22"/>
              </w:rPr>
              <w:t xml:space="preserve"> 942 </w:t>
            </w:r>
            <w:r w:rsidRPr="008C7E37">
              <w:rPr>
                <w:sz w:val="22"/>
                <w:szCs w:val="22"/>
                <w:lang w:val="en-US"/>
              </w:rPr>
              <w:t>SE</w:t>
            </w:r>
            <w:r w:rsidRPr="008C7E37">
              <w:rPr>
                <w:sz w:val="22"/>
                <w:szCs w:val="22"/>
              </w:rPr>
              <w:t xml:space="preserve"> - 1 шт., Мультимедийный проектор </w:t>
            </w:r>
            <w:r w:rsidRPr="008C7E37">
              <w:rPr>
                <w:sz w:val="22"/>
                <w:szCs w:val="22"/>
                <w:lang w:val="en-US"/>
              </w:rPr>
              <w:t>NEC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ME</w:t>
            </w:r>
            <w:r w:rsidRPr="008C7E37">
              <w:rPr>
                <w:sz w:val="22"/>
                <w:szCs w:val="22"/>
              </w:rPr>
              <w:t>401</w:t>
            </w:r>
            <w:r w:rsidRPr="008C7E37">
              <w:rPr>
                <w:sz w:val="22"/>
                <w:szCs w:val="22"/>
                <w:lang w:val="en-US"/>
              </w:rPr>
              <w:t>X</w:t>
            </w:r>
            <w:r w:rsidRPr="008C7E37">
              <w:rPr>
                <w:sz w:val="22"/>
                <w:szCs w:val="22"/>
              </w:rPr>
              <w:t xml:space="preserve"> - 1 шт., Экран с электроприводом </w:t>
            </w:r>
            <w:r w:rsidRPr="008C7E37">
              <w:rPr>
                <w:sz w:val="22"/>
                <w:szCs w:val="22"/>
                <w:lang w:val="en-US"/>
              </w:rPr>
              <w:t>Draper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Baronet</w:t>
            </w:r>
            <w:r w:rsidRPr="008C7E37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TA</w:t>
            </w:r>
            <w:r w:rsidRPr="008C7E3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C7E37">
              <w:rPr>
                <w:sz w:val="22"/>
                <w:szCs w:val="22"/>
                <w:lang w:val="en-US"/>
              </w:rPr>
              <w:t>Hi</w:t>
            </w:r>
            <w:r w:rsidRPr="008C7E37">
              <w:rPr>
                <w:sz w:val="22"/>
                <w:szCs w:val="22"/>
              </w:rPr>
              <w:t>-</w:t>
            </w:r>
            <w:r w:rsidRPr="008C7E37">
              <w:rPr>
                <w:sz w:val="22"/>
                <w:szCs w:val="22"/>
                <w:lang w:val="en-US"/>
              </w:rPr>
              <w:t>Fi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MASK</w:t>
            </w:r>
            <w:r w:rsidRPr="008C7E37">
              <w:rPr>
                <w:sz w:val="22"/>
                <w:szCs w:val="22"/>
              </w:rPr>
              <w:t>6</w:t>
            </w:r>
            <w:r w:rsidRPr="008C7E37">
              <w:rPr>
                <w:sz w:val="22"/>
                <w:szCs w:val="22"/>
                <w:lang w:val="en-US"/>
              </w:rPr>
              <w:t>T</w:t>
            </w:r>
            <w:r w:rsidRPr="008C7E37">
              <w:rPr>
                <w:sz w:val="22"/>
                <w:szCs w:val="22"/>
              </w:rPr>
              <w:t>-</w:t>
            </w:r>
            <w:r w:rsidRPr="008C7E37">
              <w:rPr>
                <w:sz w:val="22"/>
                <w:szCs w:val="22"/>
                <w:lang w:val="en-US"/>
              </w:rPr>
              <w:t>W</w:t>
            </w:r>
            <w:r w:rsidRPr="008C7E3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84754" w14:textId="77777777" w:rsidR="002C735C" w:rsidRPr="008C7E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7E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C7E3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C7E37" w14:paraId="25A79DA7" w14:textId="77777777" w:rsidTr="008416EB">
        <w:tc>
          <w:tcPr>
            <w:tcW w:w="7797" w:type="dxa"/>
            <w:shd w:val="clear" w:color="auto" w:fill="auto"/>
          </w:tcPr>
          <w:p w14:paraId="198D644F" w14:textId="77777777" w:rsidR="002C735C" w:rsidRPr="008C7E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7E3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C7E37">
              <w:rPr>
                <w:sz w:val="22"/>
                <w:szCs w:val="22"/>
                <w:lang w:val="en-US"/>
              </w:rPr>
              <w:t>LENOVO</w:t>
            </w:r>
            <w:r w:rsidRPr="008C7E37">
              <w:rPr>
                <w:sz w:val="22"/>
                <w:szCs w:val="22"/>
              </w:rPr>
              <w:t xml:space="preserve">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A</w:t>
            </w:r>
            <w:r w:rsidRPr="008C7E37">
              <w:rPr>
                <w:sz w:val="22"/>
                <w:szCs w:val="22"/>
              </w:rPr>
              <w:t>310 (</w:t>
            </w:r>
            <w:r w:rsidRPr="008C7E37">
              <w:rPr>
                <w:sz w:val="22"/>
                <w:szCs w:val="22"/>
                <w:lang w:val="en-US"/>
              </w:rPr>
              <w:t>Intel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Pentium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CPU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P</w:t>
            </w:r>
            <w:r w:rsidRPr="008C7E37">
              <w:rPr>
                <w:sz w:val="22"/>
                <w:szCs w:val="22"/>
              </w:rPr>
              <w:t>6100 @ 2.00</w:t>
            </w:r>
            <w:r w:rsidRPr="008C7E37">
              <w:rPr>
                <w:sz w:val="22"/>
                <w:szCs w:val="22"/>
                <w:lang w:val="en-US"/>
              </w:rPr>
              <w:t>GHz</w:t>
            </w:r>
            <w:r w:rsidRPr="008C7E37">
              <w:rPr>
                <w:sz w:val="22"/>
                <w:szCs w:val="22"/>
              </w:rPr>
              <w:t>/2</w:t>
            </w:r>
            <w:r w:rsidRPr="008C7E37">
              <w:rPr>
                <w:sz w:val="22"/>
                <w:szCs w:val="22"/>
                <w:lang w:val="en-US"/>
              </w:rPr>
              <w:t>Gb</w:t>
            </w:r>
            <w:r w:rsidRPr="008C7E37">
              <w:rPr>
                <w:sz w:val="22"/>
                <w:szCs w:val="22"/>
              </w:rPr>
              <w:t>/250</w:t>
            </w:r>
            <w:r w:rsidRPr="008C7E37">
              <w:rPr>
                <w:sz w:val="22"/>
                <w:szCs w:val="22"/>
                <w:lang w:val="en-US"/>
              </w:rPr>
              <w:t>Gb</w:t>
            </w:r>
            <w:r w:rsidRPr="008C7E3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x</w:t>
            </w:r>
            <w:r w:rsidRPr="008C7E37">
              <w:rPr>
                <w:sz w:val="22"/>
                <w:szCs w:val="22"/>
              </w:rPr>
              <w:t xml:space="preserve"> 400 - 1 шт.,  Экран с электроприводом </w:t>
            </w:r>
            <w:r w:rsidRPr="008C7E37">
              <w:rPr>
                <w:sz w:val="22"/>
                <w:szCs w:val="22"/>
                <w:lang w:val="en-US"/>
              </w:rPr>
              <w:t>Draper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Baronet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NTSC</w:t>
            </w:r>
            <w:r w:rsidRPr="008C7E3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4DD9C1" w14:textId="77777777" w:rsidR="002C735C" w:rsidRPr="008C7E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7E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C7E3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C7E37" w14:paraId="215929AB" w14:textId="77777777" w:rsidTr="008416EB">
        <w:tc>
          <w:tcPr>
            <w:tcW w:w="7797" w:type="dxa"/>
            <w:shd w:val="clear" w:color="auto" w:fill="auto"/>
          </w:tcPr>
          <w:p w14:paraId="2A57CFA9" w14:textId="77777777" w:rsidR="002C735C" w:rsidRPr="008C7E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7E3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C7E37">
              <w:rPr>
                <w:sz w:val="22"/>
                <w:szCs w:val="22"/>
              </w:rPr>
              <w:t>комплексом</w:t>
            </w:r>
            <w:proofErr w:type="gramStart"/>
            <w:r w:rsidRPr="008C7E37">
              <w:rPr>
                <w:sz w:val="22"/>
                <w:szCs w:val="22"/>
              </w:rPr>
              <w:t>.С</w:t>
            </w:r>
            <w:proofErr w:type="gramEnd"/>
            <w:r w:rsidRPr="008C7E37">
              <w:rPr>
                <w:sz w:val="22"/>
                <w:szCs w:val="22"/>
              </w:rPr>
              <w:t>пециализированная</w:t>
            </w:r>
            <w:proofErr w:type="spellEnd"/>
            <w:r w:rsidRPr="008C7E3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C7E37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C7E37">
              <w:rPr>
                <w:sz w:val="22"/>
                <w:szCs w:val="22"/>
              </w:rPr>
              <w:t>мКомпьютер</w:t>
            </w:r>
            <w:proofErr w:type="spellEnd"/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I</w:t>
            </w:r>
            <w:r w:rsidRPr="008C7E37">
              <w:rPr>
                <w:sz w:val="22"/>
                <w:szCs w:val="22"/>
              </w:rPr>
              <w:t xml:space="preserve">3-8100/ 8Гб/500Гб/ </w:t>
            </w:r>
            <w:r w:rsidRPr="008C7E37">
              <w:rPr>
                <w:sz w:val="22"/>
                <w:szCs w:val="22"/>
                <w:lang w:val="en-US"/>
              </w:rPr>
              <w:t>Philips</w:t>
            </w:r>
            <w:r w:rsidRPr="008C7E37">
              <w:rPr>
                <w:sz w:val="22"/>
                <w:szCs w:val="22"/>
              </w:rPr>
              <w:t>224</w:t>
            </w:r>
            <w:r w:rsidRPr="008C7E37">
              <w:rPr>
                <w:sz w:val="22"/>
                <w:szCs w:val="22"/>
                <w:lang w:val="en-US"/>
              </w:rPr>
              <w:t>E</w:t>
            </w:r>
            <w:r w:rsidRPr="008C7E37">
              <w:rPr>
                <w:sz w:val="22"/>
                <w:szCs w:val="22"/>
              </w:rPr>
              <w:t>5</w:t>
            </w:r>
            <w:r w:rsidRPr="008C7E37">
              <w:rPr>
                <w:sz w:val="22"/>
                <w:szCs w:val="22"/>
                <w:lang w:val="en-US"/>
              </w:rPr>
              <w:t>QSB</w:t>
            </w:r>
            <w:r w:rsidRPr="008C7E3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7E37">
              <w:rPr>
                <w:sz w:val="22"/>
                <w:szCs w:val="22"/>
              </w:rPr>
              <w:t xml:space="preserve">5-7400 3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C7E37">
              <w:rPr>
                <w:sz w:val="22"/>
                <w:szCs w:val="22"/>
              </w:rPr>
              <w:t>/8</w:t>
            </w:r>
            <w:r w:rsidRPr="008C7E37">
              <w:rPr>
                <w:sz w:val="22"/>
                <w:szCs w:val="22"/>
                <w:lang w:val="en-US"/>
              </w:rPr>
              <w:t>Gb</w:t>
            </w:r>
            <w:r w:rsidRPr="008C7E37">
              <w:rPr>
                <w:sz w:val="22"/>
                <w:szCs w:val="22"/>
              </w:rPr>
              <w:t>/1</w:t>
            </w:r>
            <w:r w:rsidRPr="008C7E37">
              <w:rPr>
                <w:sz w:val="22"/>
                <w:szCs w:val="22"/>
                <w:lang w:val="en-US"/>
              </w:rPr>
              <w:t>Tb</w:t>
            </w:r>
            <w:r w:rsidRPr="008C7E37">
              <w:rPr>
                <w:sz w:val="22"/>
                <w:szCs w:val="22"/>
              </w:rPr>
              <w:t>/</w:t>
            </w:r>
            <w:r w:rsidRPr="008C7E37">
              <w:rPr>
                <w:sz w:val="22"/>
                <w:szCs w:val="22"/>
                <w:lang w:val="en-US"/>
              </w:rPr>
              <w:t>Dell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e</w:t>
            </w:r>
            <w:r w:rsidRPr="008C7E37">
              <w:rPr>
                <w:sz w:val="22"/>
                <w:szCs w:val="22"/>
              </w:rPr>
              <w:t>2318</w:t>
            </w:r>
            <w:r w:rsidRPr="008C7E37">
              <w:rPr>
                <w:sz w:val="22"/>
                <w:szCs w:val="22"/>
                <w:lang w:val="en-US"/>
              </w:rPr>
              <w:t>h</w:t>
            </w:r>
            <w:r w:rsidRPr="008C7E37">
              <w:rPr>
                <w:sz w:val="22"/>
                <w:szCs w:val="22"/>
              </w:rPr>
              <w:t xml:space="preserve"> - 1 шт., Мультимедийный проектор 1 </w:t>
            </w:r>
            <w:r w:rsidRPr="008C7E37">
              <w:rPr>
                <w:sz w:val="22"/>
                <w:szCs w:val="22"/>
                <w:lang w:val="en-US"/>
              </w:rPr>
              <w:t>NEC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ME</w:t>
            </w:r>
            <w:r w:rsidRPr="008C7E37">
              <w:rPr>
                <w:sz w:val="22"/>
                <w:szCs w:val="22"/>
              </w:rPr>
              <w:t>401</w:t>
            </w:r>
            <w:r w:rsidRPr="008C7E37">
              <w:rPr>
                <w:sz w:val="22"/>
                <w:szCs w:val="22"/>
                <w:lang w:val="en-US"/>
              </w:rPr>
              <w:t>X</w:t>
            </w:r>
            <w:r w:rsidRPr="008C7E3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C7E37">
              <w:rPr>
                <w:sz w:val="22"/>
                <w:szCs w:val="22"/>
                <w:lang w:val="en-US"/>
              </w:rPr>
              <w:t>Matte</w:t>
            </w:r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White</w:t>
            </w:r>
            <w:r w:rsidRPr="008C7E37">
              <w:rPr>
                <w:sz w:val="22"/>
                <w:szCs w:val="22"/>
              </w:rPr>
              <w:t xml:space="preserve"> - 1 шт., Коммутатор </w:t>
            </w:r>
            <w:r w:rsidRPr="008C7E37">
              <w:rPr>
                <w:sz w:val="22"/>
                <w:szCs w:val="22"/>
                <w:lang w:val="en-US"/>
              </w:rPr>
              <w:t>HP</w:t>
            </w:r>
            <w:r w:rsidRPr="008C7E37">
              <w:rPr>
                <w:sz w:val="22"/>
                <w:szCs w:val="22"/>
              </w:rPr>
              <w:t xml:space="preserve"> </w:t>
            </w:r>
            <w:proofErr w:type="spellStart"/>
            <w:r w:rsidRPr="008C7E3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C7E37">
              <w:rPr>
                <w:sz w:val="22"/>
                <w:szCs w:val="22"/>
              </w:rPr>
              <w:t xml:space="preserve"> </w:t>
            </w:r>
            <w:r w:rsidRPr="008C7E37">
              <w:rPr>
                <w:sz w:val="22"/>
                <w:szCs w:val="22"/>
                <w:lang w:val="en-US"/>
              </w:rPr>
              <w:t>Switch</w:t>
            </w:r>
            <w:r w:rsidRPr="008C7E37">
              <w:rPr>
                <w:sz w:val="22"/>
                <w:szCs w:val="22"/>
              </w:rPr>
              <w:t xml:space="preserve"> 2610-24 (24 </w:t>
            </w:r>
            <w:r w:rsidRPr="008C7E37">
              <w:rPr>
                <w:sz w:val="22"/>
                <w:szCs w:val="22"/>
                <w:lang w:val="en-US"/>
              </w:rPr>
              <w:t>ports</w:t>
            </w:r>
            <w:r w:rsidRPr="008C7E37">
              <w:rPr>
                <w:sz w:val="22"/>
                <w:szCs w:val="22"/>
              </w:rPr>
              <w:t xml:space="preserve"> 10</w:t>
            </w:r>
            <w:proofErr w:type="gramEnd"/>
            <w:r w:rsidRPr="008C7E37">
              <w:rPr>
                <w:sz w:val="22"/>
                <w:szCs w:val="22"/>
              </w:rPr>
              <w:t>/</w:t>
            </w:r>
            <w:proofErr w:type="gramStart"/>
            <w:r w:rsidRPr="008C7E37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C63E85" w14:textId="77777777" w:rsidR="002C735C" w:rsidRPr="008C7E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C7E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C7E3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313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31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31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313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7E37" w14:paraId="1CBD2B3F" w14:textId="77777777" w:rsidTr="002809BD">
        <w:tc>
          <w:tcPr>
            <w:tcW w:w="562" w:type="dxa"/>
          </w:tcPr>
          <w:p w14:paraId="756F8FB2" w14:textId="77777777" w:rsidR="008C7E37" w:rsidRPr="0082175A" w:rsidRDefault="008C7E37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E89586" w14:textId="77777777" w:rsidR="008C7E37" w:rsidRPr="008C7E37" w:rsidRDefault="008C7E37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7E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313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7E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7E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31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C7E3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7E37" w14:paraId="5A1C9382" w14:textId="77777777" w:rsidTr="00801458">
        <w:tc>
          <w:tcPr>
            <w:tcW w:w="2336" w:type="dxa"/>
          </w:tcPr>
          <w:p w14:paraId="4C518DAB" w14:textId="77777777" w:rsidR="005D65A5" w:rsidRPr="008C7E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7E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7E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7E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7E37" w14:paraId="07658034" w14:textId="77777777" w:rsidTr="00801458">
        <w:tc>
          <w:tcPr>
            <w:tcW w:w="2336" w:type="dxa"/>
          </w:tcPr>
          <w:p w14:paraId="1553D698" w14:textId="78F29BFB" w:rsidR="005D65A5" w:rsidRPr="008C7E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C7E37" w14:paraId="5F156899" w14:textId="77777777" w:rsidTr="00801458">
        <w:tc>
          <w:tcPr>
            <w:tcW w:w="2336" w:type="dxa"/>
          </w:tcPr>
          <w:p w14:paraId="74A0452F" w14:textId="77777777" w:rsidR="005D65A5" w:rsidRPr="008C7E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8B0187" w14:textId="77777777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6C66FA2" w14:textId="77777777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5B580A7" w14:textId="77777777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8C7E37" w14:paraId="3C85FF54" w14:textId="77777777" w:rsidTr="00801458">
        <w:tc>
          <w:tcPr>
            <w:tcW w:w="2336" w:type="dxa"/>
          </w:tcPr>
          <w:p w14:paraId="535A9EEE" w14:textId="77777777" w:rsidR="005D65A5" w:rsidRPr="008C7E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8FF922" w14:textId="77777777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558409" w14:textId="77777777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B742AF" w14:textId="77777777" w:rsidR="005D65A5" w:rsidRPr="008C7E37" w:rsidRDefault="007478E0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C7E3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C7E3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31310"/>
      <w:r w:rsidRPr="008C7E3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7E37" w:rsidRPr="008C7E37" w14:paraId="64E95C38" w14:textId="77777777" w:rsidTr="002809BD">
        <w:tc>
          <w:tcPr>
            <w:tcW w:w="562" w:type="dxa"/>
          </w:tcPr>
          <w:p w14:paraId="2030C324" w14:textId="77777777" w:rsidR="008C7E37" w:rsidRPr="008C7E37" w:rsidRDefault="008C7E37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BAF8D9" w14:textId="77777777" w:rsidR="008C7E37" w:rsidRPr="008C7E37" w:rsidRDefault="008C7E37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7E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C7E3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C7E3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31311"/>
      <w:r w:rsidRPr="008C7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C7E3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C7E3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C7E37" w14:paraId="0267C479" w14:textId="77777777" w:rsidTr="00801458">
        <w:tc>
          <w:tcPr>
            <w:tcW w:w="2500" w:type="pct"/>
          </w:tcPr>
          <w:p w14:paraId="37F699C9" w14:textId="77777777" w:rsidR="00B8237E" w:rsidRPr="008C7E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7E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E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7E37" w14:paraId="3F240151" w14:textId="77777777" w:rsidTr="00801458">
        <w:tc>
          <w:tcPr>
            <w:tcW w:w="2500" w:type="pct"/>
          </w:tcPr>
          <w:p w14:paraId="61E91592" w14:textId="61A0874C" w:rsidR="00B8237E" w:rsidRPr="008C7E37" w:rsidRDefault="00B8237E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C7E37" w:rsidRDefault="005C548A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C7E37" w14:paraId="599968A0" w14:textId="77777777" w:rsidTr="00801458">
        <w:tc>
          <w:tcPr>
            <w:tcW w:w="2500" w:type="pct"/>
          </w:tcPr>
          <w:p w14:paraId="7BA1057D" w14:textId="77777777" w:rsidR="00B8237E" w:rsidRPr="008C7E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B5C93A7" w14:textId="77777777" w:rsidR="00B8237E" w:rsidRPr="008C7E37" w:rsidRDefault="005C548A" w:rsidP="00801458">
            <w:pPr>
              <w:rPr>
                <w:rFonts w:ascii="Times New Roman" w:hAnsi="Times New Roman" w:cs="Times New Roman"/>
              </w:rPr>
            </w:pPr>
            <w:r w:rsidRPr="008C7E3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8C7E3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C7E3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31312"/>
      <w:r w:rsidRPr="008C7E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C7E3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C7E3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E3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C7E3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C7E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C7E3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C7E3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25E381" w14:textId="77777777" w:rsidR="00C53210" w:rsidRDefault="00C53210" w:rsidP="00315CA6">
      <w:pPr>
        <w:spacing w:after="0" w:line="240" w:lineRule="auto"/>
      </w:pPr>
      <w:r>
        <w:separator/>
      </w:r>
    </w:p>
  </w:endnote>
  <w:endnote w:type="continuationSeparator" w:id="0">
    <w:p w14:paraId="4CC65EC7" w14:textId="77777777" w:rsidR="00C53210" w:rsidRDefault="00C532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5A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FB96F" w14:textId="77777777" w:rsidR="00C53210" w:rsidRDefault="00C53210" w:rsidP="00315CA6">
      <w:pPr>
        <w:spacing w:after="0" w:line="240" w:lineRule="auto"/>
      </w:pPr>
      <w:r>
        <w:separator/>
      </w:r>
    </w:p>
  </w:footnote>
  <w:footnote w:type="continuationSeparator" w:id="0">
    <w:p w14:paraId="40C469FD" w14:textId="77777777" w:rsidR="00C53210" w:rsidRDefault="00C532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75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7E37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4B01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3210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3190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protivodeystvie-terrorizmu-51134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E%D1%82%D0%B8%D0%B2%D0%BE%D0%B4%D0%B5%D0%B9%D1%81%D1%82%D0%B2%D0%B8%D0%B5%20%D0%BB%D0%B5%D0%B3%D0%B0%D0%BB%D0%B8%D0%B7%D0%B0%D1%86%D0%B8%D0%B8%20%D0%B4%D0%BE%D1%85%D0%BE%D0%B4%D0%BE%D0%B2.pd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B44088-9509-4B1D-A06A-18122D49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4354</Words>
  <Characters>24820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